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A4C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79BC8" wp14:editId="14F013C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02AC60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0DF8868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29BC5C1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FE3FBA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33957DF8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80D35A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0B38E7CF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21A7F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34CE26" w14:textId="380E8595" w:rsidR="00C37B3D" w:rsidRPr="00803CC4" w:rsidRDefault="00AF30D5" w:rsidP="00F23714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F30D5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="00A22583">
              <w:rPr>
                <w:rFonts w:ascii="Times New Roman" w:hAnsi="Times New Roman"/>
                <w:color w:val="000000" w:themeColor="text1"/>
              </w:rPr>
              <w:t>Proračuna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općine Šandrovac 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>za 202</w:t>
            </w:r>
            <w:r w:rsidR="00040F7E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godinu</w:t>
            </w:r>
            <w:proofErr w:type="spellEnd"/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sa</w:t>
            </w:r>
            <w:proofErr w:type="spellEnd"/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projekcijama</w:t>
            </w:r>
            <w:proofErr w:type="spellEnd"/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 za 202</w:t>
            </w:r>
            <w:r w:rsidR="00040F7E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>. i 202</w:t>
            </w:r>
            <w:r w:rsidR="00040F7E">
              <w:rPr>
                <w:rFonts w:ascii="Times New Roman" w:eastAsia="Times New Roman" w:hAnsi="Times New Roman"/>
                <w:color w:val="000000" w:themeColor="text1"/>
              </w:rPr>
              <w:t>5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godinu</w:t>
            </w:r>
            <w:proofErr w:type="spellEnd"/>
          </w:p>
          <w:p w14:paraId="3BD55C7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349718A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8A4F683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0E6DD7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9873F3" w14:textId="77777777"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6A8419B7" w14:textId="77777777" w:rsidTr="00A22583">
        <w:trPr>
          <w:trHeight w:hRule="exact" w:val="75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91D323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45DAD80" w14:textId="7482FD9B" w:rsidR="009C6B6F" w:rsidRPr="00A22583" w:rsidRDefault="00A22583" w:rsidP="00A22583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22583">
              <w:rPr>
                <w:rFonts w:ascii="Times New Roman" w:hAnsi="Times New Roman" w:cs="Times New Roman"/>
              </w:rPr>
              <w:t>Javno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22583">
              <w:rPr>
                <w:rFonts w:ascii="Times New Roman" w:hAnsi="Times New Roman" w:cs="Times New Roman"/>
              </w:rPr>
              <w:t>provodi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22583">
              <w:rPr>
                <w:rFonts w:ascii="Times New Roman" w:hAnsi="Times New Roman" w:cs="Times New Roman"/>
              </w:rPr>
              <w:t>cilju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  <w:color w:val="000000" w:themeColor="text1"/>
              </w:rPr>
              <w:t>Proračuna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općine Šandrovac za 202</w:t>
            </w:r>
            <w:r w:rsidR="00040F7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godinu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sa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projekcijama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za 202</w:t>
            </w:r>
            <w:r w:rsidR="00040F7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. i 202</w:t>
            </w:r>
            <w:r w:rsidR="00040F7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godinu</w:t>
            </w:r>
            <w:proofErr w:type="spellEnd"/>
          </w:p>
          <w:p w14:paraId="68D5BB6C" w14:textId="77777777" w:rsidR="001D7128" w:rsidRPr="00F23714" w:rsidRDefault="001D7128" w:rsidP="00F23714">
            <w:pPr>
              <w:autoSpaceDE w:val="0"/>
              <w:autoSpaceDN w:val="0"/>
              <w:adjustRightInd w:val="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29119704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DB6881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4513B3" w14:textId="431CC174" w:rsidR="001D7128" w:rsidRPr="00F23714" w:rsidRDefault="00DC7172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040F7E">
              <w:rPr>
                <w:rFonts w:ascii="Times New Roman" w:eastAsia="Myriad Pro" w:hAnsi="Times New Roman" w:cs="Times New Roman"/>
                <w:lang w:val="hr-HR"/>
              </w:rPr>
              <w:t>4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040F7E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040F7E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0AE3DB9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DB37E4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4EFBEB96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3189B77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0B4FAE71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72952F62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6C5F69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3C98E41E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047C68C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6E18207B" w14:textId="77777777" w:rsidTr="00DC7172">
        <w:trPr>
          <w:trHeight w:hRule="exact" w:val="75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0742505" w14:textId="22745B7F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DC7172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040F7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40F7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12BD0DA8" w14:textId="60F9EAB1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DC7172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.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</w:t>
            </w:r>
          </w:p>
          <w:p w14:paraId="79C19B87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3787E69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96391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0C3E91C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A310B0" w14:textId="392E411B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nica JUO Općine Šandrovac, Bjelovarska 6, 43227 Šandrovac, tel. 043/874128, fax. 043/874366, email: </w:t>
            </w:r>
            <w:hyperlink r:id="rId8" w:history="1">
              <w:r w:rsidR="00040F7E" w:rsidRPr="00E60919">
                <w:rPr>
                  <w:rStyle w:val="Hiperveza"/>
                  <w:rFonts w:ascii="Times New Roman" w:eastAsia="Myriad Pro" w:hAnsi="Times New Roman" w:cs="Times New Roman"/>
                  <w:lang w:val="hr-HR"/>
                </w:rPr>
                <w:t>opcina@sandrovac.hr</w:t>
              </w:r>
            </w:hyperlink>
          </w:p>
        </w:tc>
      </w:tr>
      <w:tr w:rsidR="001D7128" w:rsidRPr="00C37B3D" w14:paraId="4984CCCA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6D2A15A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128C72BA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B14C1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5AC08E47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281F3307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FF56956" w14:textId="3842D8A3" w:rsidR="00490861" w:rsidRPr="00DC7172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bookmarkStart w:id="0" w:name="_Hlk47681587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Klasa: </w:t>
            </w:r>
            <w:r w:rsidR="00A22583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8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2C448E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1</w:t>
            </w:r>
          </w:p>
          <w:p w14:paraId="79E9A41E" w14:textId="1E5F7C1C" w:rsidR="00B16F3B" w:rsidRPr="00DC7172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proofErr w:type="spellStart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Ur.broj</w:t>
            </w:r>
            <w:proofErr w:type="spellEnd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: 21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1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5-0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-2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-1</w:t>
            </w:r>
            <w:bookmarkEnd w:id="0"/>
          </w:p>
          <w:p w14:paraId="14D6E143" w14:textId="4086D294" w:rsidR="00DC7172" w:rsidRPr="00803CC4" w:rsidRDefault="00DC7172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U Šandrovcu, 1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.1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1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.202</w:t>
            </w:r>
            <w:r w:rsidR="00040F7E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. </w:t>
            </w:r>
          </w:p>
        </w:tc>
      </w:tr>
    </w:tbl>
    <w:p w14:paraId="311A0391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7DEF" w14:textId="77777777" w:rsidR="008E2FA6" w:rsidRDefault="008E2FA6" w:rsidP="001D7128">
      <w:pPr>
        <w:spacing w:after="0" w:line="240" w:lineRule="auto"/>
      </w:pPr>
      <w:r>
        <w:separator/>
      </w:r>
    </w:p>
  </w:endnote>
  <w:endnote w:type="continuationSeparator" w:id="0">
    <w:p w14:paraId="58DE4961" w14:textId="77777777" w:rsidR="008E2FA6" w:rsidRDefault="008E2FA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FCA2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C7F6F" wp14:editId="1651A097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A7D7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C7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48A7D7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C8C0" w14:textId="77777777" w:rsidR="008E2FA6" w:rsidRDefault="008E2FA6" w:rsidP="001D7128">
      <w:pPr>
        <w:spacing w:after="0" w:line="240" w:lineRule="auto"/>
      </w:pPr>
      <w:r>
        <w:separator/>
      </w:r>
    </w:p>
  </w:footnote>
  <w:footnote w:type="continuationSeparator" w:id="0">
    <w:p w14:paraId="2236238D" w14:textId="77777777" w:rsidR="008E2FA6" w:rsidRDefault="008E2FA6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445854672">
    <w:abstractNumId w:val="2"/>
  </w:num>
  <w:num w:numId="2" w16cid:durableId="1325008057">
    <w:abstractNumId w:val="0"/>
  </w:num>
  <w:num w:numId="3" w16cid:durableId="97622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40F7E"/>
    <w:rsid w:val="0006176E"/>
    <w:rsid w:val="00071ECD"/>
    <w:rsid w:val="00075BBA"/>
    <w:rsid w:val="001017DF"/>
    <w:rsid w:val="00101B3F"/>
    <w:rsid w:val="001571D9"/>
    <w:rsid w:val="00163F78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B2E77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5EC2"/>
    <w:rsid w:val="008E2FA6"/>
    <w:rsid w:val="00902074"/>
    <w:rsid w:val="00920EF5"/>
    <w:rsid w:val="00990722"/>
    <w:rsid w:val="009A4023"/>
    <w:rsid w:val="009B37F7"/>
    <w:rsid w:val="009C6B6F"/>
    <w:rsid w:val="00A22583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C7172"/>
    <w:rsid w:val="00DF4962"/>
    <w:rsid w:val="00DF568C"/>
    <w:rsid w:val="00E37246"/>
    <w:rsid w:val="00E63470"/>
    <w:rsid w:val="00EB567D"/>
    <w:rsid w:val="00F05738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1E43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9C6B6F"/>
    <w:pPr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6B6F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4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</cp:revision>
  <cp:lastPrinted>2019-01-17T09:08:00Z</cp:lastPrinted>
  <dcterms:created xsi:type="dcterms:W3CDTF">2023-01-04T13:44:00Z</dcterms:created>
  <dcterms:modified xsi:type="dcterms:W3CDTF">2023-01-04T13:44:00Z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